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NOVAK DAVID C</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Versant Media Group,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VSNT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800" w:type="dxa"/>
            <w:vAlign w:val="bottom"/>
            <w:tcBorders>
              <w:top w:val="single" w:sz="8" w:color="EEEEEE"/>
            </w:tcBorders>
          </w:tcPr>
          <w:p>
            <w:pPr>
              <w:spacing w:after="0"/>
              <w:rPr>
                <w:sz w:val="4"/>
                <w:szCs w:val="4"/>
                <w:color w:val="auto"/>
              </w:rPr>
            </w:pPr>
          </w:p>
        </w:tc>
        <w:tc>
          <w:tcPr>
            <w:tcW w:w="220" w:type="dxa"/>
            <w:vAlign w:val="bottom"/>
            <w:tcBorders>
              <w:top w:val="single" w:sz="8" w:color="EEEEEE"/>
            </w:tcBorders>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5"/>
          </w:tcPr>
          <w:p>
            <w:pPr>
              <w:spacing w:after="0"/>
              <w:rPr>
                <w:sz w:val="20"/>
                <w:szCs w:val="20"/>
                <w:color w:val="auto"/>
              </w:rPr>
            </w:pPr>
            <w:r>
              <w:rPr>
                <w:rFonts w:ascii="Arial" w:cs="Arial" w:eastAsia="Arial" w:hAnsi="Arial"/>
                <w:sz w:val="13"/>
                <w:szCs w:val="13"/>
                <w:color w:val="auto"/>
              </w:rPr>
              <w:t>3. Date of Earliest Transaction (Month/Day/Year)</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VERSANT MEDIA GROUP, INC.</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01/09/2026</w:t>
            </w: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900 SYLVAN AVENUE</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6"/>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restart"/>
          </w:tcPr>
          <w:p>
            <w:pPr>
              <w:spacing w:after="0" w:line="318" w:lineRule="exact"/>
              <w:rPr>
                <w:sz w:val="20"/>
                <w:szCs w:val="20"/>
                <w:color w:val="auto"/>
              </w:rPr>
            </w:pPr>
            <w:r>
              <w:rPr>
                <w:rFonts w:ascii="Times New Roman" w:cs="Times New Roman" w:eastAsia="Times New Roman" w:hAnsi="Times New Roman"/>
                <w:sz w:val="17"/>
                <w:szCs w:val="17"/>
                <w:color w:val="0000FF"/>
              </w:rPr>
              <w:t xml:space="preserve">ENGLEWOOD </w:t>
            </w:r>
            <w:r>
              <w:rPr>
                <w:rFonts w:ascii="Times New Roman" w:cs="Times New Roman" w:eastAsia="Times New Roman" w:hAnsi="Times New Roman"/>
                <w:sz w:val="34"/>
                <w:szCs w:val="34"/>
                <w:color w:val="0000FF"/>
                <w:vertAlign w:val="subscript"/>
              </w:rPr>
              <w:t>NJ</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07632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line="147" w:lineRule="exact"/>
              <w:rPr>
                <w:sz w:val="20"/>
                <w:szCs w:val="20"/>
                <w:color w:val="auto"/>
              </w:rPr>
            </w:pPr>
            <w:r>
              <w:rPr>
                <w:rFonts w:ascii="Times New Roman" w:cs="Times New Roman" w:eastAsia="Times New Roman" w:hAnsi="Times New Roman"/>
                <w:sz w:val="16"/>
                <w:szCs w:val="16"/>
                <w:color w:val="0000FF"/>
              </w:rPr>
              <w:t>CLIFFS</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gridSpan w:val="2"/>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740" w:type="dxa"/>
            <w:vAlign w:val="bottom"/>
            <w:tcBorders>
              <w:bottom w:val="single" w:sz="8" w:color="2C2C2C"/>
            </w:tcBorders>
            <w:gridSpan w:val="8"/>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8"/>
          </w:tcPr>
          <w:p>
            <w:pPr>
              <w:ind w:left="4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840"/>
              <w:spacing w:after="0"/>
              <w:rPr>
                <w:sz w:val="20"/>
                <w:szCs w:val="20"/>
                <w:color w:val="auto"/>
              </w:rPr>
            </w:pPr>
            <w:r>
              <w:rPr>
                <w:rFonts w:ascii="Times New Roman" w:cs="Times New Roman" w:eastAsia="Times New Roman" w:hAnsi="Times New Roman"/>
                <w:sz w:val="17"/>
                <w:szCs w:val="17"/>
                <w:color w:val="0000FF"/>
              </w:rPr>
              <w:t>01/09/2026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2,378</w:t>
            </w:r>
            <w:r>
              <w:rPr>
                <w:rFonts w:ascii="Times New Roman" w:cs="Times New Roman" w:eastAsia="Times New Roman" w:hAnsi="Times New Roman"/>
                <w:sz w:val="22"/>
                <w:szCs w:val="22"/>
                <w:color w:val="008000"/>
                <w:vertAlign w:val="superscript"/>
              </w:rPr>
              <w:t>(2)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80"/>
              <w:spacing w:after="0"/>
              <w:rPr>
                <w:sz w:val="20"/>
                <w:szCs w:val="20"/>
                <w:color w:val="auto"/>
              </w:rPr>
            </w:pPr>
            <w:r>
              <w:rPr>
                <w:rFonts w:ascii="Times New Roman" w:cs="Times New Roman" w:eastAsia="Times New Roman" w:hAnsi="Times New Roman"/>
                <w:sz w:val="11"/>
                <w:szCs w:val="11"/>
                <w:color w:val="008000"/>
              </w:rPr>
              <w:t>(2)</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15,560</w:t>
            </w:r>
            <w:r>
              <w:rPr>
                <w:rFonts w:ascii="Times New Roman" w:cs="Times New Roman" w:eastAsia="Times New Roman" w:hAnsi="Times New Roman"/>
                <w:sz w:val="22"/>
                <w:szCs w:val="22"/>
                <w:color w:val="008000"/>
                <w:vertAlign w:val="superscript"/>
              </w:rPr>
              <w:t>(3)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2, 2026, Comcast Corporation ("Comcast") completed a pro-rata spinoff distribution ("Distribution") of all of its shares of Versant Media Group, Inc. ("Versant") Class A common stock, par value $0.01 per share ("Versant Class A Common Stock") and Versant Class B common stock, par value $0.01 per share ("Versant Class B Common Stock") to the holders of record of Comcast Class A common stock, par value $0.01 per share ("Comcast Class A Common Stock") and Comcast Class B common stock, par value $0.01 per share ("Comcast Class B Common Stock"), respectively, as of December 16, 2025, the record date for the Distribution ("Record Date").</w:t>
      </w:r>
    </w:p>
    <w:p>
      <w:pPr>
        <w:spacing w:after="0" w:line="24" w:lineRule="exact"/>
        <w:rPr>
          <w:rFonts w:ascii="Times New Roman" w:cs="Times New Roman" w:eastAsia="Times New Roman" w:hAnsi="Times New Roman"/>
          <w:sz w:val="13"/>
          <w:szCs w:val="13"/>
          <w:color w:val="008000"/>
        </w:rPr>
      </w:pPr>
    </w:p>
    <w:p>
      <w:pPr>
        <w:ind w:left="40" w:right="4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Reporting Person's appointment as a non-employee director on Versant's board of directors, on January 9, 2026, the Reporting Person was granted restricted stock units with respect to shares of Versant Class A Common Stock ("Versant RSUs") pursuant to the Versant Omnibus Equity Incentive Plan. The Versant RSUs will vest in full on the date of the next regularly scheduled annual general meeting of Versant's shareholders following the date of grant, subject to the Reporting Person's continued service as a non-employee director through such date.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shares of Versant Class A Common Stock received by the Reporting Person in connection with the Distribution in respect of shares of Comcast Class A Common Stock held as of the Record Date.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Jordan Fasbender, as</w:t>
            </w:r>
          </w:p>
        </w:tc>
        <w:tc>
          <w:tcPr>
            <w:tcW w:w="4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01/12/2026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11696" TargetMode="External"/><Relationship Id="rId14" Type="http://schemas.openxmlformats.org/officeDocument/2006/relationships/hyperlink" Target="http://www.sec.gov/cgi-bin/browse-edgar?action=getcompany&amp;CIK=0002067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2026-01-12T18:12:10Z</dcterms:created>
  <dcterms:modified xsi:type="dcterms:W3CDTF">2026-01-12T18:12:10Z</dcterms:modified>
</cp:coreProperties>
</file>