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1470025</wp:posOffset>
            </wp:positionH>
            <wp:positionV relativeFrom="page">
              <wp:posOffset>367665</wp:posOffset>
            </wp:positionV>
            <wp:extent cx="461327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13275" cy="5715"/>
                    </a:xfrm>
                    <a:prstGeom prst="rect">
                      <a:avLst/>
                    </a:prstGeom>
                    <a:noFill/>
                  </pic:spPr>
                </pic:pic>
              </a:graphicData>
            </a:graphic>
          </wp:anchor>
        </w:drawing>
        <w:drawing>
          <wp:anchor simplePos="0" relativeHeight="251657728" behindDoc="1" locked="0" layoutInCell="0" allowOverlap="1">
            <wp:simplePos x="0" y="0"/>
            <wp:positionH relativeFrom="page">
              <wp:posOffset>1470025</wp:posOffset>
            </wp:positionH>
            <wp:positionV relativeFrom="page">
              <wp:posOffset>395605</wp:posOffset>
            </wp:positionV>
            <wp:extent cx="461327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13275" cy="571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2376170</wp:posOffset>
            </wp:positionH>
            <wp:positionV relativeFrom="paragraph">
              <wp:posOffset>120015</wp:posOffset>
            </wp:positionV>
            <wp:extent cx="96647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66470" cy="5715"/>
                    </a:xfrm>
                    <a:prstGeom prst="rect">
                      <a:avLst/>
                    </a:prstGeom>
                    <a:noFill/>
                  </pic:spPr>
                </pic:pic>
              </a:graphicData>
            </a:graphic>
          </wp:anchor>
        </w:drawing>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2376170</wp:posOffset>
            </wp:positionH>
            <wp:positionV relativeFrom="paragraph">
              <wp:posOffset>137795</wp:posOffset>
            </wp:positionV>
            <wp:extent cx="96647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66470" cy="5715"/>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December 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2376170</wp:posOffset>
            </wp:positionH>
            <wp:positionV relativeFrom="paragraph">
              <wp:posOffset>131445</wp:posOffset>
            </wp:positionV>
            <wp:extent cx="96647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6470" cy="5715"/>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Versant Media Group,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2376170</wp:posOffset>
            </wp:positionH>
            <wp:positionV relativeFrom="paragraph">
              <wp:posOffset>114300</wp:posOffset>
            </wp:positionV>
            <wp:extent cx="96647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66470" cy="571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Pennsylvania</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(State or Other Jurisdiction of Incorporation)</w:t>
      </w:r>
    </w:p>
    <w:p>
      <w:pPr>
        <w:spacing w:after="0" w:line="100" w:lineRule="exact"/>
        <w:rPr>
          <w:sz w:val="24"/>
          <w:szCs w:val="24"/>
          <w:color w:val="auto"/>
        </w:rPr>
      </w:pPr>
    </w:p>
    <w:tbl>
      <w:tblPr>
        <w:tblLayout w:type="fixed"/>
        <w:tblInd w:w="1860" w:type="dxa"/>
        <w:tblCellMar>
          <w:top w:w="0" w:type="dxa"/>
          <w:left w:w="0" w:type="dxa"/>
          <w:bottom w:w="0" w:type="dxa"/>
          <w:right w:w="0" w:type="dxa"/>
        </w:tblCellMar>
      </w:tblPr>
      <w:tr>
        <w:trPr>
          <w:trHeight w:val="138"/>
        </w:trPr>
        <w:tc>
          <w:tcPr>
            <w:tcW w:w="2900" w:type="dxa"/>
            <w:vAlign w:val="bottom"/>
          </w:tcPr>
          <w:p>
            <w:pPr>
              <w:jc w:val="center"/>
              <w:ind w:right="1147"/>
              <w:spacing w:after="0"/>
              <w:rPr>
                <w:sz w:val="20"/>
                <w:szCs w:val="20"/>
                <w:color w:val="auto"/>
              </w:rPr>
            </w:pPr>
            <w:r>
              <w:rPr>
                <w:rFonts w:ascii="Times New Roman" w:cs="Times New Roman" w:eastAsia="Times New Roman" w:hAnsi="Times New Roman"/>
                <w:sz w:val="12"/>
                <w:szCs w:val="12"/>
                <w:b w:val="1"/>
                <w:bCs w:val="1"/>
                <w:color w:val="auto"/>
                <w:w w:val="96"/>
              </w:rPr>
              <w:t>001-42856</w:t>
            </w:r>
          </w:p>
        </w:tc>
        <w:tc>
          <w:tcPr>
            <w:tcW w:w="2000" w:type="dxa"/>
            <w:vAlign w:val="bottom"/>
          </w:tcPr>
          <w:p>
            <w:pPr>
              <w:jc w:val="right"/>
              <w:ind w:right="47"/>
              <w:spacing w:after="0"/>
              <w:rPr>
                <w:sz w:val="20"/>
                <w:szCs w:val="20"/>
                <w:color w:val="auto"/>
              </w:rPr>
            </w:pPr>
            <w:r>
              <w:rPr>
                <w:rFonts w:ascii="Times New Roman" w:cs="Times New Roman" w:eastAsia="Times New Roman" w:hAnsi="Times New Roman"/>
                <w:sz w:val="12"/>
                <w:szCs w:val="12"/>
                <w:b w:val="1"/>
                <w:bCs w:val="1"/>
                <w:color w:val="auto"/>
              </w:rPr>
              <w:t>39-2087186</w:t>
            </w:r>
          </w:p>
        </w:tc>
      </w:tr>
      <w:tr>
        <w:trPr>
          <w:trHeight w:val="116"/>
        </w:trPr>
        <w:tc>
          <w:tcPr>
            <w:tcW w:w="2900" w:type="dxa"/>
            <w:vAlign w:val="bottom"/>
          </w:tcPr>
          <w:p>
            <w:pPr>
              <w:jc w:val="center"/>
              <w:ind w:right="1147"/>
              <w:spacing w:after="0"/>
              <w:rPr>
                <w:sz w:val="20"/>
                <w:szCs w:val="20"/>
                <w:color w:val="auto"/>
              </w:rPr>
            </w:pPr>
            <w:r>
              <w:rPr>
                <w:rFonts w:ascii="Times New Roman" w:cs="Times New Roman" w:eastAsia="Times New Roman" w:hAnsi="Times New Roman"/>
                <w:sz w:val="10"/>
                <w:szCs w:val="10"/>
                <w:b w:val="1"/>
                <w:bCs w:val="1"/>
                <w:color w:val="auto"/>
                <w:w w:val="96"/>
              </w:rPr>
              <w:t>(Commission</w:t>
            </w:r>
          </w:p>
        </w:tc>
        <w:tc>
          <w:tcPr>
            <w:tcW w:w="2000" w:type="dxa"/>
            <w:vAlign w:val="bottom"/>
          </w:tcPr>
          <w:p>
            <w:pPr>
              <w:jc w:val="center"/>
              <w:ind w:left="1187"/>
              <w:spacing w:after="0"/>
              <w:rPr>
                <w:sz w:val="20"/>
                <w:szCs w:val="20"/>
                <w:color w:val="auto"/>
              </w:rPr>
            </w:pPr>
            <w:r>
              <w:rPr>
                <w:rFonts w:ascii="Times New Roman" w:cs="Times New Roman" w:eastAsia="Times New Roman" w:hAnsi="Times New Roman"/>
                <w:sz w:val="10"/>
                <w:szCs w:val="10"/>
                <w:b w:val="1"/>
                <w:bCs w:val="1"/>
                <w:color w:val="auto"/>
                <w:w w:val="98"/>
              </w:rPr>
              <w:t>(IRS Employer</w:t>
            </w:r>
          </w:p>
        </w:tc>
      </w:tr>
      <w:tr>
        <w:trPr>
          <w:trHeight w:val="127"/>
        </w:trPr>
        <w:tc>
          <w:tcPr>
            <w:tcW w:w="2900" w:type="dxa"/>
            <w:vAlign w:val="bottom"/>
          </w:tcPr>
          <w:p>
            <w:pPr>
              <w:jc w:val="center"/>
              <w:ind w:right="1167"/>
              <w:spacing w:after="0"/>
              <w:rPr>
                <w:sz w:val="20"/>
                <w:szCs w:val="20"/>
                <w:color w:val="auto"/>
              </w:rPr>
            </w:pPr>
            <w:r>
              <w:rPr>
                <w:rFonts w:ascii="Times New Roman" w:cs="Times New Roman" w:eastAsia="Times New Roman" w:hAnsi="Times New Roman"/>
                <w:sz w:val="10"/>
                <w:szCs w:val="10"/>
                <w:b w:val="1"/>
                <w:bCs w:val="1"/>
                <w:color w:val="auto"/>
                <w:w w:val="97"/>
              </w:rPr>
              <w:t>File Number)</w:t>
            </w:r>
          </w:p>
        </w:tc>
        <w:tc>
          <w:tcPr>
            <w:tcW w:w="2000" w:type="dxa"/>
            <w:vAlign w:val="bottom"/>
          </w:tcPr>
          <w:p>
            <w:pPr>
              <w:jc w:val="center"/>
              <w:ind w:left="1187"/>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r>
        <w:trPr>
          <w:trHeight w:val="220"/>
        </w:trPr>
        <w:tc>
          <w:tcPr>
            <w:tcW w:w="2900" w:type="dxa"/>
            <w:vAlign w:val="bottom"/>
          </w:tcPr>
          <w:p>
            <w:pPr>
              <w:jc w:val="center"/>
              <w:ind w:right="1147"/>
              <w:spacing w:after="0"/>
              <w:rPr>
                <w:sz w:val="20"/>
                <w:szCs w:val="20"/>
                <w:color w:val="auto"/>
              </w:rPr>
            </w:pPr>
            <w:r>
              <w:rPr>
                <w:rFonts w:ascii="Times New Roman" w:cs="Times New Roman" w:eastAsia="Times New Roman" w:hAnsi="Times New Roman"/>
                <w:sz w:val="12"/>
                <w:szCs w:val="12"/>
                <w:b w:val="1"/>
                <w:bCs w:val="1"/>
                <w:color w:val="auto"/>
                <w:w w:val="96"/>
              </w:rPr>
              <w:t>900 Sylvan Avenue</w:t>
            </w:r>
          </w:p>
        </w:tc>
        <w:tc>
          <w:tcPr>
            <w:tcW w:w="2000" w:type="dxa"/>
            <w:vAlign w:val="bottom"/>
          </w:tcPr>
          <w:p>
            <w:pPr>
              <w:spacing w:after="0"/>
              <w:rPr>
                <w:sz w:val="19"/>
                <w:szCs w:val="19"/>
                <w:color w:val="auto"/>
              </w:rPr>
            </w:pPr>
          </w:p>
        </w:tc>
      </w:tr>
      <w:tr>
        <w:trPr>
          <w:trHeight w:val="134"/>
        </w:trPr>
        <w:tc>
          <w:tcPr>
            <w:tcW w:w="2900" w:type="dxa"/>
            <w:vAlign w:val="bottom"/>
          </w:tcPr>
          <w:p>
            <w:pPr>
              <w:jc w:val="center"/>
              <w:ind w:right="1147"/>
              <w:spacing w:after="0" w:line="134" w:lineRule="exact"/>
              <w:rPr>
                <w:sz w:val="20"/>
                <w:szCs w:val="20"/>
                <w:color w:val="auto"/>
              </w:rPr>
            </w:pPr>
            <w:r>
              <w:rPr>
                <w:rFonts w:ascii="Times New Roman" w:cs="Times New Roman" w:eastAsia="Times New Roman" w:hAnsi="Times New Roman"/>
                <w:sz w:val="12"/>
                <w:szCs w:val="12"/>
                <w:b w:val="1"/>
                <w:bCs w:val="1"/>
                <w:color w:val="auto"/>
                <w:w w:val="96"/>
              </w:rPr>
              <w:t>Englewood Cliffs, New Jersey</w:t>
            </w:r>
          </w:p>
        </w:tc>
        <w:tc>
          <w:tcPr>
            <w:tcW w:w="2000" w:type="dxa"/>
            <w:vAlign w:val="bottom"/>
          </w:tcPr>
          <w:p>
            <w:pPr>
              <w:jc w:val="right"/>
              <w:ind w:right="187"/>
              <w:spacing w:after="0" w:line="134" w:lineRule="exact"/>
              <w:rPr>
                <w:sz w:val="20"/>
                <w:szCs w:val="20"/>
                <w:color w:val="auto"/>
              </w:rPr>
            </w:pPr>
            <w:r>
              <w:rPr>
                <w:rFonts w:ascii="Times New Roman" w:cs="Times New Roman" w:eastAsia="Times New Roman" w:hAnsi="Times New Roman"/>
                <w:sz w:val="12"/>
                <w:szCs w:val="12"/>
                <w:b w:val="1"/>
                <w:bCs w:val="1"/>
                <w:color w:val="auto"/>
              </w:rPr>
              <w:t>07632</w:t>
            </w:r>
          </w:p>
        </w:tc>
      </w:tr>
      <w:tr>
        <w:trPr>
          <w:trHeight w:val="127"/>
        </w:trPr>
        <w:tc>
          <w:tcPr>
            <w:tcW w:w="2900" w:type="dxa"/>
            <w:vAlign w:val="bottom"/>
          </w:tcPr>
          <w:p>
            <w:pPr>
              <w:jc w:val="center"/>
              <w:ind w:right="1167"/>
              <w:spacing w:after="0"/>
              <w:rPr>
                <w:sz w:val="20"/>
                <w:szCs w:val="20"/>
                <w:color w:val="auto"/>
              </w:rPr>
            </w:pPr>
            <w:r>
              <w:rPr>
                <w:rFonts w:ascii="Times New Roman" w:cs="Times New Roman" w:eastAsia="Times New Roman" w:hAnsi="Times New Roman"/>
                <w:sz w:val="10"/>
                <w:szCs w:val="10"/>
                <w:b w:val="1"/>
                <w:bCs w:val="1"/>
                <w:color w:val="auto"/>
                <w:w w:val="98"/>
              </w:rPr>
              <w:t>(Address of Principal Executive Offices)</w:t>
            </w:r>
          </w:p>
        </w:tc>
        <w:tc>
          <w:tcPr>
            <w:tcW w:w="2000" w:type="dxa"/>
            <w:vAlign w:val="bottom"/>
          </w:tcPr>
          <w:p>
            <w:pPr>
              <w:jc w:val="center"/>
              <w:ind w:left="1187"/>
              <w:spacing w:after="0"/>
              <w:rPr>
                <w:sz w:val="20"/>
                <w:szCs w:val="20"/>
                <w:color w:val="auto"/>
              </w:rPr>
            </w:pPr>
            <w:r>
              <w:rPr>
                <w:rFonts w:ascii="Times New Roman" w:cs="Times New Roman" w:eastAsia="Times New Roman" w:hAnsi="Times New Roman"/>
                <w:sz w:val="10"/>
                <w:szCs w:val="10"/>
                <w:b w:val="1"/>
                <w:bCs w:val="1"/>
                <w:color w:val="auto"/>
                <w:w w:val="94"/>
              </w:rPr>
              <w:t>(Zip Code)</w:t>
            </w:r>
          </w:p>
        </w:tc>
      </w:tr>
    </w:tbl>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(201) 735-2622</w:t>
      </w:r>
    </w:p>
    <w:p>
      <w:pPr>
        <w:spacing w:after="0" w:line="20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2376170</wp:posOffset>
            </wp:positionH>
            <wp:positionV relativeFrom="paragraph">
              <wp:posOffset>125730</wp:posOffset>
            </wp:positionV>
            <wp:extent cx="96647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66470" cy="5715"/>
                    </a:xfrm>
                    <a:prstGeom prst="rect">
                      <a:avLst/>
                    </a:prstGeom>
                    <a:noFill/>
                  </pic:spPr>
                </pic:pic>
              </a:graphicData>
            </a:graphic>
          </wp:anchor>
        </w:drawing>
      </w:r>
    </w:p>
    <w:p>
      <w:pPr>
        <w:spacing w:after="0" w:line="268" w:lineRule="exact"/>
        <w:rPr>
          <w:sz w:val="24"/>
          <w:szCs w:val="24"/>
          <w:color w:val="auto"/>
        </w:rPr>
      </w:pPr>
    </w:p>
    <w:p>
      <w:pPr>
        <w:ind w:left="880" w:right="900"/>
        <w:spacing w:after="0" w:line="251" w:lineRule="auto"/>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1160" w:hanging="285"/>
        <w:spacing w:after="0"/>
        <w:tabs>
          <w:tab w:leader="none" w:pos="1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84" w:lineRule="exact"/>
        <w:rPr>
          <w:rFonts w:ascii="MS PGothic" w:cs="MS PGothic" w:eastAsia="MS PGothic" w:hAnsi="MS PGothic"/>
          <w:sz w:val="12"/>
          <w:szCs w:val="12"/>
          <w:color w:val="auto"/>
        </w:rPr>
      </w:pPr>
    </w:p>
    <w:p>
      <w:pPr>
        <w:ind w:left="1160" w:hanging="285"/>
        <w:spacing w:after="0"/>
        <w:tabs>
          <w:tab w:leader="none" w:pos="1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84" w:lineRule="exact"/>
        <w:rPr>
          <w:rFonts w:ascii="MS PGothic" w:cs="MS PGothic" w:eastAsia="MS PGothic" w:hAnsi="MS PGothic"/>
          <w:sz w:val="12"/>
          <w:szCs w:val="12"/>
          <w:color w:val="auto"/>
        </w:rPr>
      </w:pPr>
    </w:p>
    <w:p>
      <w:pPr>
        <w:ind w:left="1160" w:hanging="285"/>
        <w:spacing w:after="0"/>
        <w:tabs>
          <w:tab w:leader="none" w:pos="1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84" w:lineRule="exact"/>
        <w:rPr>
          <w:rFonts w:ascii="MS PGothic" w:cs="MS PGothic" w:eastAsia="MS PGothic" w:hAnsi="MS PGothic"/>
          <w:sz w:val="12"/>
          <w:szCs w:val="12"/>
          <w:color w:val="auto"/>
        </w:rPr>
      </w:pPr>
    </w:p>
    <w:p>
      <w:pPr>
        <w:ind w:left="1160" w:right="1180" w:hanging="285"/>
        <w:spacing w:after="0" w:line="251" w:lineRule="auto"/>
        <w:tabs>
          <w:tab w:leader="none" w:pos="1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p>
      <w:pPr>
        <w:spacing w:after="0" w:line="92" w:lineRule="exact"/>
        <w:rPr>
          <w:sz w:val="24"/>
          <w:szCs w:val="24"/>
          <w:color w:val="auto"/>
        </w:rPr>
      </w:pPr>
    </w:p>
    <w:tbl>
      <w:tblPr>
        <w:tblLayout w:type="fixed"/>
        <w:tblInd w:w="880" w:type="dxa"/>
        <w:tblCellMar>
          <w:top w:w="0" w:type="dxa"/>
          <w:left w:w="0" w:type="dxa"/>
          <w:bottom w:w="0" w:type="dxa"/>
          <w:right w:w="0" w:type="dxa"/>
        </w:tblCellMar>
      </w:tblPr>
      <w:tr>
        <w:trPr>
          <w:trHeight w:val="116"/>
        </w:trPr>
        <w:tc>
          <w:tcPr>
            <w:tcW w:w="2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80" w:type="dxa"/>
            <w:vAlign w:val="bottom"/>
          </w:tcPr>
          <w:p>
            <w:pPr>
              <w:spacing w:after="0"/>
              <w:rPr>
                <w:sz w:val="10"/>
                <w:szCs w:val="1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Name of Each Exchange</w:t>
            </w:r>
          </w:p>
        </w:tc>
      </w:tr>
      <w:tr>
        <w:trPr>
          <w:trHeight w:val="131"/>
        </w:trPr>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Title of Each Class</w:t>
            </w:r>
          </w:p>
        </w:tc>
        <w:tc>
          <w:tcPr>
            <w:tcW w:w="80" w:type="dxa"/>
            <w:vAlign w:val="bottom"/>
          </w:tcPr>
          <w:p>
            <w:pPr>
              <w:spacing w:after="0"/>
              <w:rPr>
                <w:sz w:val="11"/>
                <w:szCs w:val="11"/>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Symbol(s)</w:t>
            </w:r>
          </w:p>
        </w:tc>
        <w:tc>
          <w:tcPr>
            <w:tcW w:w="80" w:type="dxa"/>
            <w:vAlign w:val="bottom"/>
          </w:tcPr>
          <w:p>
            <w:pPr>
              <w:spacing w:after="0"/>
              <w:rPr>
                <w:sz w:val="11"/>
                <w:szCs w:val="11"/>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on Which Registered</w:t>
            </w:r>
          </w:p>
        </w:tc>
      </w:tr>
      <w:tr>
        <w:trPr>
          <w:trHeight w:val="142"/>
        </w:trPr>
        <w:tc>
          <w:tcPr>
            <w:tcW w:w="24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Class A Common Stock, $0.01 par value</w:t>
            </w:r>
          </w:p>
        </w:tc>
        <w:tc>
          <w:tcPr>
            <w:tcW w:w="80" w:type="dxa"/>
            <w:vAlign w:val="bottom"/>
          </w:tcPr>
          <w:p>
            <w:pPr>
              <w:spacing w:after="0"/>
              <w:rPr>
                <w:sz w:val="12"/>
                <w:szCs w:val="12"/>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VSNT</w:t>
            </w:r>
          </w:p>
        </w:tc>
        <w:tc>
          <w:tcPr>
            <w:tcW w:w="80" w:type="dxa"/>
            <w:vAlign w:val="bottom"/>
          </w:tcPr>
          <w:p>
            <w:pPr>
              <w:spacing w:after="0"/>
              <w:rPr>
                <w:sz w:val="12"/>
                <w:szCs w:val="12"/>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The Nasdaq Stock Market LLC</w:t>
            </w:r>
          </w:p>
        </w:tc>
      </w:tr>
    </w:tbl>
    <w:p>
      <w:pPr>
        <w:spacing w:after="0" w:line="65" w:lineRule="exact"/>
        <w:rPr>
          <w:sz w:val="24"/>
          <w:szCs w:val="24"/>
          <w:color w:val="auto"/>
        </w:rPr>
      </w:pPr>
    </w:p>
    <w:p>
      <w:pPr>
        <w:ind w:left="880" w:right="1260"/>
        <w:spacing w:after="0" w:line="251"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1" w:lineRule="exact"/>
        <w:rPr>
          <w:sz w:val="24"/>
          <w:szCs w:val="24"/>
          <w:color w:val="auto"/>
        </w:rPr>
      </w:pPr>
    </w:p>
    <w:p>
      <w:pPr>
        <w:ind w:left="6720"/>
        <w:spacing w:after="0" w:line="116" w:lineRule="exact"/>
        <w:rPr>
          <w:sz w:val="20"/>
          <w:szCs w:val="20"/>
          <w:color w:val="auto"/>
        </w:rPr>
      </w:pPr>
      <w:r>
        <w:rPr>
          <w:rFonts w:ascii="Times New Roman" w:cs="Times New Roman" w:eastAsia="Times New Roman" w:hAnsi="Times New Roman"/>
          <w:sz w:val="10"/>
          <w:szCs w:val="10"/>
          <w:color w:val="auto"/>
        </w:rPr>
        <w:t>Emerging growth company</w:t>
      </w:r>
      <w:r>
        <w:rPr>
          <w:rFonts w:ascii="Arial" w:cs="Arial" w:eastAsia="Arial" w:hAnsi="Arial"/>
          <w:sz w:val="10"/>
          <w:szCs w:val="10"/>
          <w:color w:val="auto"/>
        </w:rPr>
        <w:t xml:space="preserve"> </w:t>
      </w:r>
      <w:r>
        <w:rPr>
          <w:rFonts w:ascii="MS PGothic" w:cs="MS PGothic" w:eastAsia="MS PGothic" w:hAnsi="MS PGothic"/>
          <w:sz w:val="10"/>
          <w:szCs w:val="10"/>
          <w:color w:val="auto"/>
        </w:rPr>
        <w:t>☐</w:t>
      </w:r>
    </w:p>
    <w:p>
      <w:pPr>
        <w:spacing w:after="0" w:line="133" w:lineRule="exact"/>
        <w:rPr>
          <w:sz w:val="24"/>
          <w:szCs w:val="24"/>
          <w:color w:val="auto"/>
        </w:rPr>
      </w:pPr>
    </w:p>
    <w:p>
      <w:pPr>
        <w:ind w:left="880" w:right="900"/>
        <w:spacing w:after="0" w:line="150" w:lineRule="exact"/>
        <w:rPr>
          <w:sz w:val="20"/>
          <w:szCs w:val="20"/>
          <w:color w:val="auto"/>
        </w:rPr>
      </w:pPr>
      <w:r>
        <w:rPr>
          <w:rFonts w:ascii="Times New Roman" w:cs="Times New Roman" w:eastAsia="Times New Roman" w:hAnsi="Times New Roman"/>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2"/>
          <w:szCs w:val="12"/>
          <w:color w:val="auto"/>
        </w:rPr>
        <w:t xml:space="preserve">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555625</wp:posOffset>
            </wp:positionH>
            <wp:positionV relativeFrom="paragraph">
              <wp:posOffset>74930</wp:posOffset>
            </wp:positionV>
            <wp:extent cx="461327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13275" cy="5715"/>
                    </a:xfrm>
                    <a:prstGeom prst="rect">
                      <a:avLst/>
                    </a:prstGeom>
                    <a:noFill/>
                  </pic:spPr>
                </pic:pic>
              </a:graphicData>
            </a:graphic>
          </wp:anchor>
        </w:drawing>
        <w:drawing>
          <wp:anchor simplePos="0" relativeHeight="251657728" behindDoc="1" locked="0" layoutInCell="0" allowOverlap="1">
            <wp:simplePos x="0" y="0"/>
            <wp:positionH relativeFrom="column">
              <wp:posOffset>555625</wp:posOffset>
            </wp:positionH>
            <wp:positionV relativeFrom="paragraph">
              <wp:posOffset>103505</wp:posOffset>
            </wp:positionV>
            <wp:extent cx="461327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13275" cy="5715"/>
                    </a:xfrm>
                    <a:prstGeom prst="rect">
                      <a:avLst/>
                    </a:prstGeom>
                    <a:noFill/>
                  </pic:spPr>
                </pic:pic>
              </a:graphicData>
            </a:graphic>
          </wp:anchor>
        </w:drawing>
      </w:r>
    </w:p>
    <w:p>
      <w:pPr>
        <w:sectPr>
          <w:pgSz w:w="11900" w:h="16840" w:orient="portrait"/>
          <w:cols w:equalWidth="0" w:num="1">
            <w:col w:w="9020"/>
          </w:cols>
          <w:pgMar w:left="1440" w:top="698" w:right="1440" w:bottom="1440" w:gutter="0" w:footer="0" w:header="0"/>
        </w:sectPr>
      </w:pPr>
    </w:p>
    <w:bookmarkStart w:id="1" w:name="page2"/>
    <w:bookmarkEnd w:id="1"/>
    <w:p>
      <w:pPr>
        <w:ind w:left="880"/>
        <w:spacing w:after="0"/>
        <w:tabs>
          <w:tab w:leader="none" w:pos="1640" w:val="left"/>
        </w:tabs>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75450" cy="41275"/>
                    </a:xfrm>
                    <a:prstGeom prst="rect">
                      <a:avLst/>
                    </a:prstGeom>
                    <a:noFill/>
                  </pic:spPr>
                </pic:pic>
              </a:graphicData>
            </a:graphic>
          </wp:anchor>
        </w:drawing>
        <w:t>Item</w:t>
      </w:r>
      <w:r>
        <w:rPr>
          <w:rFonts w:ascii="Arial" w:cs="Arial" w:eastAsia="Arial" w:hAnsi="Arial"/>
          <w:sz w:val="12"/>
          <w:szCs w:val="12"/>
          <w:b w:val="1"/>
          <w:bCs w:val="1"/>
          <w:color w:val="auto"/>
        </w:rPr>
        <w:t xml:space="preserve"> </w:t>
      </w:r>
      <w:r>
        <w:rPr>
          <w:rFonts w:ascii="Times New Roman" w:cs="Times New Roman" w:eastAsia="Times New Roman" w:hAnsi="Times New Roman"/>
          <w:sz w:val="12"/>
          <w:szCs w:val="12"/>
          <w:b w:val="1"/>
          <w:bCs w:val="1"/>
          <w:color w:val="auto"/>
        </w:rPr>
        <w:t>7.01</w:t>
      </w:r>
      <w:r>
        <w:rPr>
          <w:sz w:val="20"/>
          <w:szCs w:val="20"/>
          <w:color w:val="auto"/>
        </w:rPr>
        <w:tab/>
      </w:r>
      <w:r>
        <w:rPr>
          <w:rFonts w:ascii="Times New Roman" w:cs="Times New Roman" w:eastAsia="Times New Roman" w:hAnsi="Times New Roman"/>
          <w:sz w:val="10"/>
          <w:szCs w:val="10"/>
          <w:b w:val="1"/>
          <w:bCs w:val="1"/>
          <w:color w:val="auto"/>
        </w:rPr>
        <w:t>Regulation FD Disclosure</w:t>
      </w:r>
    </w:p>
    <w:p>
      <w:pPr>
        <w:spacing w:after="0" w:line="68" w:lineRule="exact"/>
        <w:rPr>
          <w:sz w:val="20"/>
          <w:szCs w:val="20"/>
          <w:color w:val="auto"/>
        </w:rPr>
      </w:pPr>
    </w:p>
    <w:p>
      <w:pPr>
        <w:ind w:left="880" w:right="960"/>
        <w:spacing w:after="0" w:line="251" w:lineRule="auto"/>
        <w:rPr>
          <w:sz w:val="20"/>
          <w:szCs w:val="20"/>
          <w:color w:val="auto"/>
        </w:rPr>
      </w:pPr>
      <w:r>
        <w:rPr>
          <w:rFonts w:ascii="Times New Roman" w:cs="Times New Roman" w:eastAsia="Times New Roman" w:hAnsi="Times New Roman"/>
          <w:sz w:val="12"/>
          <w:szCs w:val="12"/>
          <w:color w:val="auto"/>
        </w:rPr>
        <w:t>Versant Media Group, Inc. has posted an investor presentation on its website. A copy of the presentation is furnished as Exhibit 99.1 to this Current Report on Form 8-K.</w:t>
      </w:r>
    </w:p>
    <w:p>
      <w:pPr>
        <w:sectPr>
          <w:pgSz w:w="11900" w:h="16840" w:orient="portrait"/>
          <w:cols w:equalWidth="0" w:num="1">
            <w:col w:w="9020"/>
          </w:cols>
          <w:pgMar w:left="1440" w:top="675" w:right="1440" w:bottom="1440" w:gutter="0" w:footer="0" w:header="0"/>
        </w:sectPr>
      </w:pPr>
    </w:p>
    <w:bookmarkStart w:id="2" w:name="page3"/>
    <w:bookmarkEnd w:id="2"/>
    <w:tbl>
      <w:tblPr>
        <w:tblLayout w:type="fixed"/>
        <w:tblInd w:w="880" w:type="dxa"/>
        <w:tblCellMar>
          <w:top w:w="0" w:type="dxa"/>
          <w:left w:w="0" w:type="dxa"/>
          <w:bottom w:w="0" w:type="dxa"/>
          <w:right w:w="0" w:type="dxa"/>
        </w:tblCellMar>
      </w:tblPr>
      <w:tr>
        <w:trPr>
          <w:trHeight w:val="151"/>
        </w:trPr>
        <w:tc>
          <w:tcPr>
            <w:tcW w:w="6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w:t>
            </w:r>
            <w:r>
              <w:rPr>
                <w:rFonts w:ascii="Arial" w:cs="Arial" w:eastAsia="Arial" w:hAnsi="Arial"/>
                <w:sz w:val="12"/>
                <w:szCs w:val="12"/>
                <w:b w:val="1"/>
                <w:bCs w:val="1"/>
                <w:color w:val="auto"/>
              </w:rPr>
              <w:t xml:space="preserve"> </w:t>
            </w:r>
            <w:r>
              <w:rPr>
                <w:rFonts w:ascii="Times New Roman" w:cs="Times New Roman" w:eastAsia="Times New Roman" w:hAnsi="Times New Roman"/>
                <w:sz w:val="12"/>
                <w:szCs w:val="12"/>
                <w:b w:val="1"/>
                <w:bCs w:val="1"/>
                <w:color w:val="auto"/>
              </w:rPr>
              <w:t>9.01</w:t>
            </w:r>
          </w:p>
        </w:tc>
        <w:tc>
          <w:tcPr>
            <w:tcW w:w="372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67"/>
        </w:trPr>
        <w:tc>
          <w:tcPr>
            <w:tcW w:w="68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5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126"/>
        </w:trPr>
        <w:tc>
          <w:tcPr>
            <w:tcW w:w="6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37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20"/>
        </w:trPr>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6"/>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340" w:type="dxa"/>
            <w:vAlign w:val="bottom"/>
          </w:tcPr>
          <w:p>
            <w:pPr>
              <w:spacing w:after="0"/>
              <w:rPr>
                <w:sz w:val="15"/>
                <w:szCs w:val="15"/>
                <w:color w:val="auto"/>
              </w:rPr>
            </w:pPr>
          </w:p>
        </w:tc>
        <w:tc>
          <w:tcPr>
            <w:tcW w:w="2180" w:type="dxa"/>
            <w:vAlign w:val="bottom"/>
            <w:tcBorders>
              <w:bottom w:val="single" w:sz="8" w:color="0000EE"/>
            </w:tcBorders>
            <w:gridSpan w:val="2"/>
          </w:tcPr>
          <w:p>
            <w:pPr>
              <w:spacing w:after="0"/>
              <w:rPr>
                <w:rFonts w:ascii="Times New Roman" w:cs="Times New Roman" w:eastAsia="Times New Roman" w:hAnsi="Times New Roman"/>
                <w:sz w:val="12"/>
                <w:szCs w:val="12"/>
                <w:color w:val="0000EE"/>
                <w:w w:val="95"/>
              </w:rPr>
            </w:pPr>
            <w:hyperlink w:anchor="page1">
              <w:r>
                <w:rPr>
                  <w:rFonts w:ascii="Times New Roman" w:cs="Times New Roman" w:eastAsia="Times New Roman" w:hAnsi="Times New Roman"/>
                  <w:sz w:val="12"/>
                  <w:szCs w:val="12"/>
                  <w:color w:val="0000EE"/>
                  <w:w w:val="95"/>
                </w:rPr>
                <w:t>Investor Presentation, dated December 4, 2025</w:t>
              </w:r>
            </w:hyperlink>
          </w:p>
        </w:tc>
        <w:tc>
          <w:tcPr>
            <w:tcW w:w="1540" w:type="dxa"/>
            <w:vAlign w:val="bottom"/>
          </w:tcPr>
          <w:p>
            <w:pPr>
              <w:spacing w:after="0"/>
              <w:rPr>
                <w:sz w:val="15"/>
                <w:szCs w:val="15"/>
                <w:color w:val="auto"/>
              </w:rPr>
            </w:pPr>
          </w:p>
        </w:tc>
      </w:tr>
      <w:tr>
        <w:trPr>
          <w:trHeight w:val="210"/>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34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6"/>
              </w:rPr>
              <w:t>Cover Page Interactive Data File (embedded within the Inline XBRL document)</w:t>
            </w:r>
          </w:p>
        </w:tc>
      </w:tr>
    </w:tbl>
    <w:p>
      <w:pPr>
        <w:spacing w:after="0"/>
        <w:rPr>
          <w:sz w:val="20"/>
          <w:szCs w:val="20"/>
          <w:color w:val="auto"/>
        </w:rPr>
        <w:sectPr>
          <w:pgSz w:w="11900" w:h="16840" w:orient="portrait"/>
          <w:cols w:equalWidth="0" w:num="1">
            <w:col w:w="9020"/>
          </w:cols>
          <w:pgMar w:left="1440" w:top="675" w:right="1440" w:bottom="1440" w:gutter="0" w:footer="0" w:header="0"/>
        </w:sect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75450" cy="41275"/>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5450" cy="41275"/>
                    </a:xfrm>
                    <a:prstGeom prst="rect">
                      <a:avLst/>
                    </a:prstGeom>
                    <a:noFill/>
                  </pic:spPr>
                </pic:pic>
              </a:graphicData>
            </a:graphic>
          </wp:anchor>
        </w:drawing>
        <w:t>SIGNATURES</w:t>
      </w:r>
    </w:p>
    <w:p>
      <w:pPr>
        <w:spacing w:after="0" w:line="140" w:lineRule="exact"/>
        <w:rPr>
          <w:sz w:val="20"/>
          <w:szCs w:val="20"/>
          <w:color w:val="auto"/>
        </w:rPr>
      </w:pPr>
    </w:p>
    <w:p>
      <w:pPr>
        <w:ind w:left="880" w:right="1260" w:firstLine="285"/>
        <w:spacing w:after="0" w:line="251"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tbl>
      <w:tblPr>
        <w:tblLayout w:type="fixed"/>
        <w:tblInd w:w="880" w:type="dxa"/>
        <w:tblCellMar>
          <w:top w:w="0" w:type="dxa"/>
          <w:left w:w="0" w:type="dxa"/>
          <w:bottom w:w="0" w:type="dxa"/>
          <w:right w:w="0" w:type="dxa"/>
        </w:tblCellMar>
      </w:tblPr>
      <w:tr>
        <w:trPr>
          <w:trHeight w:val="151"/>
        </w:trPr>
        <w:tc>
          <w:tcPr>
            <w:tcW w:w="2380" w:type="dxa"/>
            <w:vAlign w:val="bottom"/>
          </w:tcPr>
          <w:p>
            <w:pPr>
              <w:spacing w:after="0"/>
              <w:rPr>
                <w:sz w:val="13"/>
                <w:szCs w:val="13"/>
                <w:color w:val="auto"/>
              </w:rPr>
            </w:pPr>
          </w:p>
        </w:tc>
        <w:tc>
          <w:tcPr>
            <w:tcW w:w="4880" w:type="dxa"/>
            <w:vAlign w:val="bottom"/>
            <w:gridSpan w:val="2"/>
          </w:tcPr>
          <w:p>
            <w:pPr>
              <w:ind w:left="1260"/>
              <w:spacing w:after="0"/>
              <w:rPr>
                <w:sz w:val="20"/>
                <w:szCs w:val="20"/>
                <w:color w:val="auto"/>
              </w:rPr>
            </w:pPr>
            <w:r>
              <w:rPr>
                <w:rFonts w:ascii="Times New Roman" w:cs="Times New Roman" w:eastAsia="Times New Roman" w:hAnsi="Times New Roman"/>
                <w:sz w:val="12"/>
                <w:szCs w:val="12"/>
                <w:b w:val="1"/>
                <w:bCs w:val="1"/>
                <w:color w:val="auto"/>
              </w:rPr>
              <w:t>VERSANT MEDIA GROUP, INC.</w:t>
            </w:r>
          </w:p>
        </w:tc>
      </w:tr>
      <w:tr>
        <w:trPr>
          <w:trHeight w:val="269"/>
        </w:trPr>
        <w:tc>
          <w:tcPr>
            <w:tcW w:w="2380" w:type="dxa"/>
            <w:vAlign w:val="bottom"/>
          </w:tcPr>
          <w:p>
            <w:pPr>
              <w:spacing w:after="0"/>
              <w:rPr>
                <w:sz w:val="20"/>
                <w:szCs w:val="20"/>
                <w:color w:val="auto"/>
              </w:rPr>
            </w:pPr>
            <w:r>
              <w:rPr>
                <w:rFonts w:ascii="Times New Roman" w:cs="Times New Roman" w:eastAsia="Times New Roman" w:hAnsi="Times New Roman"/>
                <w:sz w:val="12"/>
                <w:szCs w:val="12"/>
                <w:color w:val="auto"/>
              </w:rPr>
              <w:t>Date: December 8, 2025</w:t>
            </w:r>
          </w:p>
        </w:tc>
        <w:tc>
          <w:tcPr>
            <w:tcW w:w="1680" w:type="dxa"/>
            <w:vAlign w:val="bottom"/>
          </w:tcPr>
          <w:p>
            <w:pPr>
              <w:ind w:left="1260"/>
              <w:spacing w:after="0"/>
              <w:rPr>
                <w:sz w:val="20"/>
                <w:szCs w:val="20"/>
                <w:color w:val="auto"/>
              </w:rPr>
            </w:pPr>
            <w:r>
              <w:rPr>
                <w:rFonts w:ascii="Times New Roman" w:cs="Times New Roman" w:eastAsia="Times New Roman" w:hAnsi="Times New Roman"/>
                <w:sz w:val="12"/>
                <w:szCs w:val="12"/>
                <w:color w:val="auto"/>
              </w:rPr>
              <w:t>By:</w:t>
            </w:r>
          </w:p>
        </w:tc>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Anand Kini</w:t>
            </w:r>
          </w:p>
        </w:tc>
      </w:tr>
      <w:tr>
        <w:trPr>
          <w:trHeight w:val="123"/>
        </w:trPr>
        <w:tc>
          <w:tcPr>
            <w:tcW w:w="2380" w:type="dxa"/>
            <w:vAlign w:val="bottom"/>
          </w:tcPr>
          <w:p>
            <w:pPr>
              <w:spacing w:after="0"/>
              <w:rPr>
                <w:sz w:val="10"/>
                <w:szCs w:val="10"/>
                <w:color w:val="auto"/>
              </w:rPr>
            </w:pPr>
          </w:p>
        </w:tc>
        <w:tc>
          <w:tcPr>
            <w:tcW w:w="1680" w:type="dxa"/>
            <w:vAlign w:val="bottom"/>
          </w:tcPr>
          <w:p>
            <w:pPr>
              <w:ind w:left="1260"/>
              <w:spacing w:after="0" w:line="124" w:lineRule="exact"/>
              <w:rPr>
                <w:sz w:val="20"/>
                <w:szCs w:val="20"/>
                <w:color w:val="auto"/>
              </w:rPr>
            </w:pPr>
            <w:r>
              <w:rPr>
                <w:rFonts w:ascii="Times New Roman" w:cs="Times New Roman" w:eastAsia="Times New Roman" w:hAnsi="Times New Roman"/>
                <w:sz w:val="12"/>
                <w:szCs w:val="12"/>
                <w:color w:val="auto"/>
              </w:rPr>
              <w:t>Name:</w:t>
            </w:r>
          </w:p>
        </w:tc>
        <w:tc>
          <w:tcPr>
            <w:tcW w:w="3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Anand Kini</w:t>
            </w:r>
          </w:p>
        </w:tc>
      </w:tr>
      <w:tr>
        <w:trPr>
          <w:trHeight w:val="149"/>
        </w:trPr>
        <w:tc>
          <w:tcPr>
            <w:tcW w:w="2380" w:type="dxa"/>
            <w:vAlign w:val="bottom"/>
          </w:tcPr>
          <w:p>
            <w:pPr>
              <w:spacing w:after="0"/>
              <w:rPr>
                <w:sz w:val="12"/>
                <w:szCs w:val="12"/>
                <w:color w:val="auto"/>
              </w:rPr>
            </w:pPr>
          </w:p>
        </w:tc>
        <w:tc>
          <w:tcPr>
            <w:tcW w:w="1680" w:type="dxa"/>
            <w:vAlign w:val="bottom"/>
          </w:tcPr>
          <w:p>
            <w:pPr>
              <w:ind w:left="1260"/>
              <w:spacing w:after="0"/>
              <w:rPr>
                <w:sz w:val="20"/>
                <w:szCs w:val="20"/>
                <w:color w:val="auto"/>
              </w:rPr>
            </w:pPr>
            <w:r>
              <w:rPr>
                <w:rFonts w:ascii="Times New Roman" w:cs="Times New Roman" w:eastAsia="Times New Roman" w:hAnsi="Times New Roman"/>
                <w:sz w:val="12"/>
                <w:szCs w:val="12"/>
                <w:color w:val="auto"/>
              </w:rPr>
              <w:t>Title:</w:t>
            </w:r>
          </w:p>
        </w:tc>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Executive Vice President</w:t>
            </w:r>
          </w:p>
        </w:tc>
      </w:tr>
    </w:tbl>
    <w:p>
      <w:pPr>
        <w:sectPr>
          <w:pgSz w:w="11900" w:h="16840" w:orient="portrait"/>
          <w:cols w:equalWidth="0" w:num="1">
            <w:col w:w="9020"/>
          </w:cols>
          <w:pgMar w:left="1440" w:top="675"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407035</wp:posOffset>
            </wp:positionH>
            <wp:positionV relativeFrom="page">
              <wp:posOffset>361950</wp:posOffset>
            </wp:positionV>
            <wp:extent cx="6784340" cy="381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784340" cy="381635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73" w:name="page174"/>
    <w:bookmarkEnd w:id="1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74" w:name="page175"/>
    <w:bookmarkEnd w:id="1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75" w:name="page176"/>
    <w:bookmarkEnd w:id="1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77" w:name="page178"/>
    <w:bookmarkEnd w:id="1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75450" cy="36410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75450" cy="36410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79" w:name="page180"/>
    <w:bookmarkEnd w:id="1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80" w:name="page181"/>
    <w:bookmarkEnd w:id="1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81" w:name="page182"/>
    <w:bookmarkEnd w:id="1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82" w:name="page183"/>
    <w:bookmarkEnd w:id="1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83" w:name="page184"/>
    <w:bookmarkEnd w:id="1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84" w:name="page185"/>
    <w:bookmarkEnd w:id="1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85" w:name="page186"/>
    <w:bookmarkEnd w:id="1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86" w:name="page187"/>
    <w:bookmarkEnd w:id="1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394335</wp:posOffset>
            </wp:positionH>
            <wp:positionV relativeFrom="page">
              <wp:posOffset>361950</wp:posOffset>
            </wp:positionV>
            <wp:extent cx="6797040" cy="39236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97040" cy="39236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87" w:name="page188"/>
    <w:bookmarkEnd w:id="187"/>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2025-12-08T08:26:17Z</dcterms:created>
  <dcterms:modified xsi:type="dcterms:W3CDTF">2025-12-08T08:26:17Z</dcterms:modified>
</cp:coreProperties>
</file>