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HASSELL GERALD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2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2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8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4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387350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115" w:right="479" w:bottom="1440" w:gutter="0" w:footer="0" w:header="0"/>
        </w:sectPr>
      </w:pPr>
    </w:p>
    <w:bookmarkStart w:id="2" w:name="page3"/>
    <w:bookmarkEnd w:id="2"/>
    <w:p>
      <w:pPr>
        <w:ind w:firstLine="720"/>
        <w:spacing w:after="0" w:line="213"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33"/>
          <w:szCs w:val="33"/>
          <w:u w:val="single" w:color="auto"/>
          <w:color w:val="auto"/>
          <w:vertAlign w:val="superscript"/>
        </w:rPr>
        <w:t>st</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October</w:t>
      </w:r>
      <w:r>
        <w:rPr>
          <w:rFonts w:ascii="Times New Roman" w:cs="Times New Roman" w:eastAsia="Times New Roman" w:hAnsi="Times New Roman"/>
          <w:sz w:val="20"/>
          <w:szCs w:val="20"/>
          <w:color w:val="auto"/>
        </w:rPr>
        <w:t>,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Gerard L. Hassell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Gerard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400685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00"/>
      </w:cols>
      <w:pgMar w:left="580" w:top="873"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09482"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2026-01-05T16:39:22Z</dcterms:created>
  <dcterms:modified xsi:type="dcterms:W3CDTF">2026-01-05T16:39:22Z</dcterms:modified>
</cp:coreProperties>
</file>