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Eun David</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Versant Media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52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VERSANT MEDIA GROUP,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01/09/2026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900 SYLVAN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ENGLEWOOD </w:t>
            </w:r>
            <w:r>
              <w:rPr>
                <w:rFonts w:ascii="Times New Roman" w:cs="Times New Roman" w:eastAsia="Times New Roman" w:hAnsi="Times New Roman"/>
                <w:sz w:val="34"/>
                <w:szCs w:val="34"/>
                <w:color w:val="0000FF"/>
                <w:vertAlign w:val="subscript"/>
              </w:rPr>
              <w:t>NJ</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07632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CLIFFS</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Reporting Person's appointment as a non-employee director on Versant's board of directors, on January 9, 2026, the Reporting Person was granted restricted stock units with respect to shares of Versant Class A Common Stock ("Versant RSUs") pursuant to the Versant Omnibus Equity Incentive Plan. The Versant RSUs will vest in full on the date of the next regularly scheduled annual general meeting of Versant's shareholders following the date of grant, subject to the Reporting Person's continued service as a non-employee director through such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9862"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2026-01-12T18:16:58Z</dcterms:created>
  <dcterms:modified xsi:type="dcterms:W3CDTF">2026-01-12T18:16:58Z</dcterms:modified>
</cp:coreProperties>
</file>