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Conway Michael Aaron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Versant Media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VERSANT MEDIA GROUP,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01/09/2026</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900 SYLVAN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ENGLEWOOD </w:t>
            </w:r>
            <w:r>
              <w:rPr>
                <w:rFonts w:ascii="Times New Roman" w:cs="Times New Roman" w:eastAsia="Times New Roman" w:hAnsi="Times New Roman"/>
                <w:sz w:val="34"/>
                <w:szCs w:val="34"/>
                <w:color w:val="0000FF"/>
                <w:vertAlign w:val="subscript"/>
              </w:rPr>
              <w:t>NJ</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07632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CLIFFS</w:t>
            </w: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gridSpan w:val="2"/>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Reporting Person's appointment as a non-employee director on Versant's board of directors, on January 9, 2026, the Reporting Person was granted restricted stock units with respect to shares of Versant Class A Common Stock ("Versant RSUs") pursuant to the Versant Omnibus Equity Incentive Plan. The Versant RSUs will vest in full on the date of the next regularly scheduled annual general meeting of Versant's shareholders following the date of grant, subject to the Reporting Person's continued service as a non-employee director through such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817"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2026-01-12T17:26:40Z</dcterms:created>
  <dcterms:modified xsi:type="dcterms:W3CDTF">2026-01-12T17:26:40Z</dcterms:modified>
</cp:coreProperties>
</file>