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Kini Anand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VERSANT MEDIA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229 WEST 43RD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Versant Media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VSNT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940"/>
              <w:spacing w:after="0"/>
              <w:rPr>
                <w:sz w:val="20"/>
                <w:szCs w:val="20"/>
                <w:color w:val="auto"/>
              </w:rPr>
            </w:pPr>
            <w:r>
              <w:rPr>
                <w:rFonts w:ascii="Times New Roman" w:cs="Times New Roman" w:eastAsia="Times New Roman" w:hAnsi="Times New Roman"/>
                <w:sz w:val="17"/>
                <w:szCs w:val="17"/>
                <w:color w:val="0000FF"/>
              </w:rPr>
              <w:t>CFO and COO</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03/05/2026</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03/05/2026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108,784</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415,335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restricted stock units with respect to Versant Media Group, Inc. ("Versant") Class A Common Stock ("RSUs") under the Versant Omnibus Equity Incentive Plan to the Reporting Person on March 5, 2026 (the "Grant Date"). The RSUs shall vest ratably on each of the first three anniversaries of the Grant Date, subject to the Reporting Person's continued service with the Issuer.</w:t>
      </w:r>
    </w:p>
    <w:p>
      <w:pPr>
        <w:spacing w:after="0" w:line="7"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 holdings have been adjusted to correct the overreporting of three (3) adjusted and converted RSUs received by the Reporting Person in connection with Comcast Corporation's pro-rata spinoff distribution of Versant's Class A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Jordan Fasbender, as</w:t>
            </w:r>
          </w:p>
        </w:tc>
        <w:tc>
          <w:tcPr>
            <w:tcW w:w="4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03/06/2026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08408" TargetMode="External"/><Relationship Id="rId14"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2026-03-06T16:17:16Z</dcterms:created>
  <dcterms:modified xsi:type="dcterms:W3CDTF">2026-03-06T16:17:16Z</dcterms:modified>
</cp:coreProperties>
</file>